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237217" w14:textId="77777777" w:rsidR="009B1041" w:rsidRPr="001C44AD" w:rsidRDefault="009B1041" w:rsidP="009B1041">
      <w:pPr>
        <w:pStyle w:val="Textoindependiente"/>
        <w:spacing w:before="5"/>
        <w:rPr>
          <w:strike/>
          <w:color w:val="FF0000"/>
          <w:sz w:val="21"/>
        </w:rPr>
      </w:pPr>
    </w:p>
    <w:p w14:paraId="269BDED8" w14:textId="77777777" w:rsidR="003D3EE5" w:rsidRDefault="00BB345E" w:rsidP="00BB345E">
      <w:pPr>
        <w:pStyle w:val="Textoindependiente"/>
        <w:ind w:right="-376"/>
        <w:jc w:val="center"/>
        <w:rPr>
          <w:b/>
        </w:rPr>
      </w:pPr>
      <w:r w:rsidRPr="00ED3E3B">
        <w:rPr>
          <w:b/>
        </w:rPr>
        <w:t xml:space="preserve">ASPECTOS GENERALES PARA FORMULACIÓN </w:t>
      </w:r>
    </w:p>
    <w:p w14:paraId="6A4DB9DD" w14:textId="44C0C4AF" w:rsidR="00BB345E" w:rsidRDefault="00BB345E" w:rsidP="00BB345E">
      <w:pPr>
        <w:pStyle w:val="Textoindependiente"/>
        <w:ind w:right="-376"/>
        <w:jc w:val="center"/>
        <w:rPr>
          <w:b/>
        </w:rPr>
      </w:pPr>
      <w:bookmarkStart w:id="0" w:name="_GoBack"/>
      <w:bookmarkEnd w:id="0"/>
      <w:r w:rsidRPr="00ED3E3B">
        <w:rPr>
          <w:b/>
        </w:rPr>
        <w:t>DE ACCIONES CORRECTIVAS Y DE MEJORA</w:t>
      </w:r>
    </w:p>
    <w:p w14:paraId="2FF0369D" w14:textId="77777777" w:rsidR="00BB345E" w:rsidRDefault="00BB345E" w:rsidP="000C73C0">
      <w:pPr>
        <w:pStyle w:val="Textoindependiente"/>
        <w:ind w:right="-376"/>
        <w:jc w:val="both"/>
      </w:pPr>
    </w:p>
    <w:p w14:paraId="7EE6E017" w14:textId="1ACB46C1" w:rsidR="003C1D4C" w:rsidRDefault="00466FAB" w:rsidP="000C73C0">
      <w:pPr>
        <w:pStyle w:val="Textoindependiente"/>
        <w:ind w:right="-376"/>
        <w:jc w:val="both"/>
      </w:pPr>
      <w:r>
        <w:t xml:space="preserve">Este instructivo proporciona la descripción de </w:t>
      </w:r>
      <w:r w:rsidRPr="00A67F2F">
        <w:t xml:space="preserve">los aspectos generales para la formulación de </w:t>
      </w:r>
      <w:r>
        <w:t>las acciones correctivas</w:t>
      </w:r>
      <w:r w:rsidR="003C1D4C">
        <w:t>,</w:t>
      </w:r>
      <w:r>
        <w:t xml:space="preserve"> las cuales se </w:t>
      </w:r>
      <w:r w:rsidR="003C1D4C">
        <w:t xml:space="preserve">establecen </w:t>
      </w:r>
      <w:r>
        <w:t>para</w:t>
      </w:r>
      <w:r w:rsidR="003C1D4C">
        <w:t xml:space="preserve"> eliminar las causas </w:t>
      </w:r>
      <w:r w:rsidR="00F463FA">
        <w:t xml:space="preserve">que originaron </w:t>
      </w:r>
      <w:r w:rsidR="003C1D4C">
        <w:t xml:space="preserve">un </w:t>
      </w:r>
      <w:r w:rsidR="003C1D4C" w:rsidRPr="00ED3E3B">
        <w:t>hallazgo (H), no conformidad (N</w:t>
      </w:r>
      <w:r w:rsidR="003C1D4C">
        <w:t xml:space="preserve">C), producto no conforme (PNC) o </w:t>
      </w:r>
      <w:r w:rsidR="003C1D4C" w:rsidRPr="00ED3E3B">
        <w:t>riesgo materializado (RMA)</w:t>
      </w:r>
      <w:r w:rsidR="00F463FA">
        <w:t>,</w:t>
      </w:r>
      <w:r w:rsidR="003C1D4C" w:rsidRPr="00ED3E3B">
        <w:t xml:space="preserve"> </w:t>
      </w:r>
      <w:r w:rsidR="003C1D4C">
        <w:t>con el fin de que no vuelva a ocurrir, así como las a</w:t>
      </w:r>
      <w:r w:rsidR="002648D7">
        <w:t xml:space="preserve">cciones para las oportunidades de </w:t>
      </w:r>
      <w:r w:rsidR="003C1D4C">
        <w:t>mejora</w:t>
      </w:r>
      <w:r w:rsidR="00F463FA">
        <w:t xml:space="preserve"> (OM), en desarrollo del mejoramiento de los procesos y el desempeño institucional</w:t>
      </w:r>
      <w:r w:rsidR="002648D7">
        <w:t>.</w:t>
      </w:r>
    </w:p>
    <w:p w14:paraId="0FBA601E" w14:textId="77777777" w:rsidR="00466FAB" w:rsidRPr="00A67F2F" w:rsidRDefault="00466FAB" w:rsidP="00466FAB">
      <w:pPr>
        <w:pStyle w:val="Textoindependiente"/>
        <w:ind w:right="235"/>
        <w:jc w:val="both"/>
      </w:pPr>
    </w:p>
    <w:p w14:paraId="797A1227" w14:textId="06C56166" w:rsidR="009B1041" w:rsidRPr="00ED3E3B" w:rsidRDefault="009B1041" w:rsidP="000C73C0">
      <w:pPr>
        <w:pStyle w:val="Textoindependiente"/>
        <w:ind w:right="-376"/>
        <w:jc w:val="both"/>
      </w:pPr>
      <w:r w:rsidRPr="00ED3E3B">
        <w:rPr>
          <w:b/>
        </w:rPr>
        <w:t xml:space="preserve">IDENTIFICACIÓN DE LAS CAUSAS: </w:t>
      </w:r>
      <w:r w:rsidRPr="00ED3E3B">
        <w:t xml:space="preserve">el equipo de gestores de proceso, llevará a cabo un análisis minucioso del </w:t>
      </w:r>
      <w:r w:rsidR="00D85E92" w:rsidRPr="00ED3E3B">
        <w:t xml:space="preserve">H, NC, PNC, RMA u OM </w:t>
      </w:r>
      <w:r w:rsidRPr="00ED3E3B">
        <w:t xml:space="preserve">con el fin de determinar </w:t>
      </w:r>
      <w:r w:rsidR="00CB6295">
        <w:t>la</w:t>
      </w:r>
      <w:r w:rsidRPr="00ED3E3B">
        <w:t xml:space="preserve"> razón(es) </w:t>
      </w:r>
      <w:r w:rsidR="00CB6295">
        <w:t xml:space="preserve">por la cual </w:t>
      </w:r>
      <w:r w:rsidRPr="00ED3E3B">
        <w:t>se presentó la situación formulada por la auditoría correspondiente, utilizando para ello, la columna 8 (análisis de causa) del Anexo Plan de Mejoramiento - Acciones Correctivas y de Mejora, teniendo en cuenta la totalidad de aportes de los integrantes del equipo.</w:t>
      </w:r>
    </w:p>
    <w:p w14:paraId="5B174A51" w14:textId="77777777" w:rsidR="009B1041" w:rsidRPr="00ED3E3B" w:rsidRDefault="009B1041" w:rsidP="000C73C0">
      <w:pPr>
        <w:pStyle w:val="Textoindependiente"/>
        <w:spacing w:before="1"/>
        <w:ind w:right="-376"/>
      </w:pPr>
    </w:p>
    <w:p w14:paraId="278AF1D9" w14:textId="6031A39F" w:rsidR="009B1041" w:rsidRDefault="009B1041" w:rsidP="000C73C0">
      <w:pPr>
        <w:pStyle w:val="Textoindependiente"/>
        <w:ind w:right="-376"/>
        <w:jc w:val="both"/>
      </w:pPr>
      <w:r w:rsidRPr="00ED3E3B">
        <w:rPr>
          <w:b/>
        </w:rPr>
        <w:t xml:space="preserve">TÉCNICAS PARA LA IDENTIFICACIÓN DE LAS CAUSAS: </w:t>
      </w:r>
      <w:r w:rsidRPr="00ED3E3B">
        <w:t xml:space="preserve">existen muchos </w:t>
      </w:r>
      <w:hyperlink r:id="rId7">
        <w:r w:rsidRPr="00ED3E3B">
          <w:t>métodos</w:t>
        </w:r>
      </w:hyperlink>
      <w:r w:rsidRPr="00ED3E3B">
        <w:t xml:space="preserve"> y </w:t>
      </w:r>
      <w:hyperlink r:id="rId8">
        <w:r w:rsidRPr="00ED3E3B">
          <w:t>herramientas</w:t>
        </w:r>
      </w:hyperlink>
      <w:r w:rsidRPr="00ED3E3B">
        <w:t xml:space="preserve"> disponibles en una organización para determinar la causa de un H, NC, PNC, RMA u OM, desde una lluvia de ideas hasta </w:t>
      </w:r>
      <w:hyperlink r:id="rId9">
        <w:r w:rsidRPr="00ED3E3B">
          <w:t xml:space="preserve">técnicas </w:t>
        </w:r>
      </w:hyperlink>
      <w:r w:rsidRPr="00ED3E3B">
        <w:t xml:space="preserve">más complejas de resolución sistemática de </w:t>
      </w:r>
      <w:hyperlink r:id="rId10" w:anchor="PLANT">
        <w:r w:rsidRPr="00ED3E3B">
          <w:t xml:space="preserve">problemas </w:t>
        </w:r>
      </w:hyperlink>
      <w:r w:rsidRPr="00ED3E3B">
        <w:t xml:space="preserve">(por ejemplo, análisis de causa raíz, </w:t>
      </w:r>
      <w:hyperlink r:id="rId11">
        <w:r w:rsidRPr="00ED3E3B">
          <w:t xml:space="preserve">diagramas </w:t>
        </w:r>
      </w:hyperlink>
      <w:r w:rsidRPr="00ED3E3B">
        <w:t xml:space="preserve">de pescado, "los cinco porqué", diagramas de árbol, etc.). La extensión y </w:t>
      </w:r>
      <w:hyperlink r:id="rId12">
        <w:r w:rsidRPr="00ED3E3B">
          <w:t>eficacia</w:t>
        </w:r>
      </w:hyperlink>
      <w:r w:rsidRPr="00ED3E3B">
        <w:t xml:space="preserve"> de la acción </w:t>
      </w:r>
      <w:r>
        <w:t>correctiva depende de la identificación de la verdadera causa raíz.</w:t>
      </w:r>
    </w:p>
    <w:p w14:paraId="186CE54E" w14:textId="77777777" w:rsidR="009B1041" w:rsidRDefault="009B1041" w:rsidP="000C73C0">
      <w:pPr>
        <w:pStyle w:val="Textoindependiente"/>
        <w:spacing w:before="1"/>
        <w:ind w:right="-376"/>
      </w:pPr>
    </w:p>
    <w:p w14:paraId="24A5A227" w14:textId="4CD7A95F" w:rsidR="009B1041" w:rsidRPr="00ED3E3B" w:rsidRDefault="009B1041" w:rsidP="000C73C0">
      <w:pPr>
        <w:pStyle w:val="Textoindependiente"/>
        <w:ind w:right="-376"/>
        <w:jc w:val="both"/>
      </w:pPr>
      <w:r w:rsidRPr="00ED3E3B">
        <w:rPr>
          <w:b/>
        </w:rPr>
        <w:t xml:space="preserve">FORMULACIÓN DE ACCIONES: </w:t>
      </w:r>
      <w:r w:rsidRPr="00ED3E3B">
        <w:t>una vez identificadas las causas, es necesario formular acciones correctivas o de mejora que permitan subsanar las situaciones detectadas, diligenciando la columna 9 (acciones) del Anexo Plan de Mejoramiento - Acciones Correctivas y de Mejora</w:t>
      </w:r>
      <w:r w:rsidR="00ED3E3B" w:rsidRPr="00ED3E3B">
        <w:t>.</w:t>
      </w:r>
    </w:p>
    <w:p w14:paraId="014A6A38" w14:textId="77777777" w:rsidR="009B1041" w:rsidRPr="00ED3E3B" w:rsidRDefault="009B1041" w:rsidP="000C73C0">
      <w:pPr>
        <w:pStyle w:val="Textoindependiente"/>
        <w:spacing w:before="1"/>
        <w:ind w:right="-376"/>
      </w:pPr>
    </w:p>
    <w:p w14:paraId="1ED994BA" w14:textId="77777777" w:rsidR="009B1041" w:rsidRPr="00ED3E3B" w:rsidRDefault="009B1041" w:rsidP="000C73C0">
      <w:pPr>
        <w:pStyle w:val="Textoindependiente"/>
        <w:ind w:right="-376"/>
        <w:jc w:val="both"/>
      </w:pPr>
      <w:r w:rsidRPr="00ED3E3B">
        <w:t>Las acciones correctivas y de mejora deben tener un perfil de calidad que responda a las siguientes características:</w:t>
      </w:r>
    </w:p>
    <w:p w14:paraId="1C2B67C2" w14:textId="77777777" w:rsidR="009B1041" w:rsidRPr="00ED3E3B" w:rsidRDefault="009B1041" w:rsidP="000C73C0">
      <w:pPr>
        <w:pStyle w:val="Textoindependiente"/>
        <w:spacing w:before="8"/>
        <w:ind w:right="-376"/>
        <w:rPr>
          <w:sz w:val="21"/>
        </w:rPr>
      </w:pPr>
    </w:p>
    <w:p w14:paraId="483847B1" w14:textId="5B9DE31A" w:rsidR="009B1041" w:rsidRPr="00ED3E3B" w:rsidRDefault="009B1041" w:rsidP="000C73C0">
      <w:pPr>
        <w:pStyle w:val="Prrafodelista"/>
        <w:numPr>
          <w:ilvl w:val="0"/>
          <w:numId w:val="1"/>
        </w:numPr>
        <w:tabs>
          <w:tab w:val="left" w:pos="559"/>
        </w:tabs>
        <w:ind w:left="567" w:right="-376" w:hanging="567"/>
      </w:pPr>
      <w:r w:rsidRPr="00ED3E3B">
        <w:rPr>
          <w:b/>
        </w:rPr>
        <w:t xml:space="preserve">Contextualizada: </w:t>
      </w:r>
      <w:r w:rsidRPr="00ED3E3B">
        <w:t>deberá tomar en consideración el momento y la situación en la que se detectó el H, NC, PNC, RMA u OM, así como el conjunto de actores que intervienen en la situación cuya mejora se propone. Ha de ser real, acorde con el momento</w:t>
      </w:r>
      <w:r w:rsidRPr="00ED3E3B">
        <w:rPr>
          <w:spacing w:val="-3"/>
        </w:rPr>
        <w:t xml:space="preserve"> </w:t>
      </w:r>
      <w:r w:rsidRPr="00ED3E3B">
        <w:t>presente.</w:t>
      </w:r>
    </w:p>
    <w:p w14:paraId="32233B10" w14:textId="77777777" w:rsidR="009B1041" w:rsidRDefault="009B1041" w:rsidP="000C73C0">
      <w:pPr>
        <w:pStyle w:val="Prrafodelista"/>
        <w:numPr>
          <w:ilvl w:val="0"/>
          <w:numId w:val="1"/>
        </w:numPr>
        <w:tabs>
          <w:tab w:val="left" w:pos="559"/>
        </w:tabs>
        <w:spacing w:line="269" w:lineRule="exact"/>
        <w:ind w:left="567" w:right="-376" w:hanging="567"/>
      </w:pPr>
      <w:r w:rsidRPr="00ED3E3B">
        <w:rPr>
          <w:b/>
        </w:rPr>
        <w:t xml:space="preserve">Clara: </w:t>
      </w:r>
      <w:r w:rsidRPr="00ED3E3B">
        <w:t xml:space="preserve">debe ser entendible y concreta sin dar </w:t>
      </w:r>
      <w:r>
        <w:t>pie a libres</w:t>
      </w:r>
      <w:r>
        <w:rPr>
          <w:spacing w:val="-7"/>
        </w:rPr>
        <w:t xml:space="preserve"> </w:t>
      </w:r>
      <w:r>
        <w:t>interpretaciones.</w:t>
      </w:r>
    </w:p>
    <w:p w14:paraId="0C9DAA3C" w14:textId="77777777" w:rsidR="009B1041" w:rsidRDefault="009B1041" w:rsidP="000C73C0">
      <w:pPr>
        <w:pStyle w:val="Prrafodelista"/>
        <w:numPr>
          <w:ilvl w:val="0"/>
          <w:numId w:val="1"/>
        </w:numPr>
        <w:tabs>
          <w:tab w:val="left" w:pos="559"/>
        </w:tabs>
        <w:ind w:left="567" w:right="-376" w:hanging="567"/>
      </w:pPr>
      <w:r>
        <w:rPr>
          <w:b/>
        </w:rPr>
        <w:t xml:space="preserve">Coherente </w:t>
      </w:r>
      <w:r w:rsidRPr="00592BFE">
        <w:rPr>
          <w:b/>
        </w:rPr>
        <w:t>con la evaluación realizada:</w:t>
      </w:r>
      <w:r>
        <w:t xml:space="preserve"> deberá estar asociada a las fortalezas y debilidades señaladas, por lo que es conveniente precisar la correspondencia entre los juicios de valor (puntos fuertes y débiles) y por ende que la acción conlleve a la</w:t>
      </w:r>
      <w:r>
        <w:rPr>
          <w:spacing w:val="-15"/>
        </w:rPr>
        <w:t xml:space="preserve"> </w:t>
      </w:r>
      <w:r>
        <w:t>mejora.</w:t>
      </w:r>
    </w:p>
    <w:p w14:paraId="179875F9" w14:textId="5F4BCA99" w:rsidR="006664DF" w:rsidRDefault="009B1041" w:rsidP="000C73C0">
      <w:pPr>
        <w:pStyle w:val="Prrafodelista"/>
        <w:numPr>
          <w:ilvl w:val="0"/>
          <w:numId w:val="1"/>
        </w:numPr>
        <w:tabs>
          <w:tab w:val="left" w:pos="559"/>
        </w:tabs>
        <w:spacing w:line="242" w:lineRule="auto"/>
        <w:ind w:left="567" w:right="-376" w:hanging="567"/>
      </w:pPr>
      <w:r>
        <w:rPr>
          <w:b/>
        </w:rPr>
        <w:t xml:space="preserve">Creativa: </w:t>
      </w:r>
      <w:r>
        <w:t>en ocasiones se trata de aportar nuevas soluciones a viejos y reiterados problemas.</w:t>
      </w:r>
    </w:p>
    <w:p w14:paraId="17096A9D" w14:textId="6CF6E610" w:rsidR="009B1041" w:rsidRPr="006664DF" w:rsidRDefault="006664DF" w:rsidP="006664DF">
      <w:pPr>
        <w:rPr>
          <w:rFonts w:ascii="Arial" w:eastAsia="Arial" w:hAnsi="Arial" w:cs="Arial"/>
          <w:lang w:val="es-ES" w:eastAsia="es-ES" w:bidi="es-ES"/>
        </w:rPr>
      </w:pPr>
      <w:r>
        <w:br w:type="page"/>
      </w:r>
    </w:p>
    <w:p w14:paraId="4EF29172" w14:textId="77777777" w:rsidR="009B1041" w:rsidRPr="000D5372" w:rsidRDefault="009B1041" w:rsidP="000C73C0">
      <w:pPr>
        <w:pStyle w:val="Prrafodelista"/>
        <w:numPr>
          <w:ilvl w:val="0"/>
          <w:numId w:val="1"/>
        </w:numPr>
        <w:tabs>
          <w:tab w:val="left" w:pos="559"/>
        </w:tabs>
        <w:spacing w:line="242" w:lineRule="auto"/>
        <w:ind w:left="567" w:right="-376" w:hanging="567"/>
        <w:rPr>
          <w:sz w:val="24"/>
        </w:rPr>
      </w:pPr>
      <w:r w:rsidRPr="000D5372">
        <w:rPr>
          <w:b/>
        </w:rPr>
        <w:lastRenderedPageBreak/>
        <w:t xml:space="preserve">Fundamentada: </w:t>
      </w:r>
      <w:r>
        <w:t>la calidad y pertinencia de la evidencia aportada no deben dejar lugar a la duda sobre la idoneidad y pertinencia de las acciones consideradas en la</w:t>
      </w:r>
      <w:r w:rsidRPr="000D5372">
        <w:rPr>
          <w:spacing w:val="-18"/>
        </w:rPr>
        <w:t xml:space="preserve"> </w:t>
      </w:r>
      <w:r>
        <w:t>misma.</w:t>
      </w:r>
    </w:p>
    <w:p w14:paraId="4AC2A0E6" w14:textId="77777777" w:rsidR="009B1041" w:rsidRDefault="009B1041" w:rsidP="000C73C0">
      <w:pPr>
        <w:pStyle w:val="Prrafodelista"/>
        <w:numPr>
          <w:ilvl w:val="0"/>
          <w:numId w:val="1"/>
        </w:numPr>
        <w:tabs>
          <w:tab w:val="left" w:pos="559"/>
        </w:tabs>
        <w:spacing w:line="269" w:lineRule="exact"/>
        <w:ind w:left="567" w:right="-376" w:hanging="567"/>
      </w:pPr>
      <w:r>
        <w:rPr>
          <w:b/>
        </w:rPr>
        <w:t xml:space="preserve">Medible: </w:t>
      </w:r>
      <w:r>
        <w:t>formulada de manera que su resultado sea</w:t>
      </w:r>
      <w:r>
        <w:rPr>
          <w:spacing w:val="-16"/>
        </w:rPr>
        <w:t xml:space="preserve"> </w:t>
      </w:r>
      <w:r>
        <w:t>observable.</w:t>
      </w:r>
    </w:p>
    <w:p w14:paraId="27A37345" w14:textId="77777777" w:rsidR="009B1041" w:rsidRDefault="009B1041" w:rsidP="000C73C0">
      <w:pPr>
        <w:pStyle w:val="Prrafodelista"/>
        <w:numPr>
          <w:ilvl w:val="0"/>
          <w:numId w:val="1"/>
        </w:numPr>
        <w:tabs>
          <w:tab w:val="left" w:pos="559"/>
        </w:tabs>
        <w:ind w:left="567" w:right="-376" w:hanging="567"/>
      </w:pPr>
      <w:r>
        <w:rPr>
          <w:b/>
        </w:rPr>
        <w:t xml:space="preserve">Priorizada: </w:t>
      </w:r>
      <w:r>
        <w:t>prevalece la propuesta más importante para eliminar las causas que originaron las observaciones, consensuada entre el mayor número de personas involucradas, como garantía de compromiso de la ejecución de dicha</w:t>
      </w:r>
      <w:r>
        <w:rPr>
          <w:spacing w:val="-7"/>
        </w:rPr>
        <w:t xml:space="preserve"> </w:t>
      </w:r>
      <w:r>
        <w:t>propuesta.</w:t>
      </w:r>
    </w:p>
    <w:p w14:paraId="48E71DFA" w14:textId="77777777" w:rsidR="00F62343" w:rsidRDefault="009B1041" w:rsidP="000C73C0">
      <w:pPr>
        <w:pStyle w:val="Prrafodelista"/>
        <w:numPr>
          <w:ilvl w:val="0"/>
          <w:numId w:val="1"/>
        </w:numPr>
        <w:tabs>
          <w:tab w:val="left" w:pos="559"/>
        </w:tabs>
        <w:ind w:left="0" w:right="-376" w:firstLine="0"/>
      </w:pPr>
      <w:r>
        <w:rPr>
          <w:b/>
        </w:rPr>
        <w:t xml:space="preserve">Viable - factible: </w:t>
      </w:r>
      <w:r>
        <w:t xml:space="preserve">es necesario que se analicen los posibles obstáculos en su ejecución. </w:t>
      </w:r>
    </w:p>
    <w:p w14:paraId="1E201451" w14:textId="77777777" w:rsidR="00CB2B89" w:rsidRPr="00CB2B89" w:rsidRDefault="00CB2B89" w:rsidP="000C73C0">
      <w:pPr>
        <w:tabs>
          <w:tab w:val="left" w:pos="559"/>
        </w:tabs>
        <w:ind w:right="-376"/>
        <w:rPr>
          <w:rFonts w:ascii="Arial" w:hAnsi="Arial" w:cs="Arial"/>
          <w:sz w:val="8"/>
        </w:rPr>
      </w:pPr>
    </w:p>
    <w:p w14:paraId="4489DE21" w14:textId="6575E725" w:rsidR="009B1041" w:rsidRPr="00F62343" w:rsidRDefault="009B1041" w:rsidP="00074984">
      <w:pPr>
        <w:tabs>
          <w:tab w:val="left" w:pos="559"/>
        </w:tabs>
        <w:ind w:right="-376"/>
        <w:jc w:val="both"/>
        <w:rPr>
          <w:rFonts w:ascii="Arial" w:hAnsi="Arial" w:cs="Arial"/>
        </w:rPr>
      </w:pPr>
      <w:r w:rsidRPr="00F62343">
        <w:rPr>
          <w:rFonts w:ascii="Arial" w:hAnsi="Arial" w:cs="Arial"/>
        </w:rPr>
        <w:t xml:space="preserve">Desde un punto de vista estratégico, las medidas que se han de tomar deben producir </w:t>
      </w:r>
      <w:r w:rsidRPr="00F62343">
        <w:rPr>
          <w:rFonts w:ascii="Arial" w:hAnsi="Arial" w:cs="Arial"/>
          <w:spacing w:val="-3"/>
        </w:rPr>
        <w:t xml:space="preserve">los </w:t>
      </w:r>
      <w:r w:rsidRPr="00F62343">
        <w:rPr>
          <w:rFonts w:ascii="Arial" w:hAnsi="Arial" w:cs="Arial"/>
        </w:rPr>
        <w:t>efectos a corto y mediano plazo. Por lo tanto, son formulaciones que miran hacia el futuro y parten de la experiencia</w:t>
      </w:r>
      <w:r w:rsidRPr="00F62343">
        <w:rPr>
          <w:rFonts w:ascii="Arial" w:hAnsi="Arial" w:cs="Arial"/>
          <w:spacing w:val="-5"/>
        </w:rPr>
        <w:t xml:space="preserve"> </w:t>
      </w:r>
      <w:r w:rsidRPr="00F62343">
        <w:rPr>
          <w:rFonts w:ascii="Arial" w:hAnsi="Arial" w:cs="Arial"/>
        </w:rPr>
        <w:t>pasada.</w:t>
      </w:r>
    </w:p>
    <w:p w14:paraId="781B7D70" w14:textId="773570AA" w:rsidR="009B1041" w:rsidRPr="00F62343" w:rsidRDefault="009B1041" w:rsidP="000C73C0">
      <w:pPr>
        <w:pStyle w:val="Textoindependiente"/>
        <w:spacing w:before="133"/>
        <w:ind w:right="-376"/>
        <w:jc w:val="both"/>
      </w:pPr>
      <w:r w:rsidRPr="00F62343">
        <w:t>La acción a ejecutar debe prevenir que el H, NC, PNC, RMA u OM vuelva a ocurrir, eliminando la causa o situación que la generó.</w:t>
      </w:r>
    </w:p>
    <w:p w14:paraId="51A82FA4" w14:textId="77777777" w:rsidR="009B1041" w:rsidRPr="00F62343" w:rsidRDefault="009B1041" w:rsidP="000C73C0">
      <w:pPr>
        <w:pStyle w:val="Textoindependiente"/>
        <w:spacing w:before="135"/>
        <w:ind w:right="-376"/>
        <w:jc w:val="both"/>
      </w:pPr>
      <w:r w:rsidRPr="00F62343">
        <w:t>Además de las anteriores consideraciones a tener en cuenta, es preciso resaltar que la redacción de la acción a ejecutar, debe iniciar con un verbo que determine la acción a llevar a cabo, redactado preferiblemente en tercera persona del tiempo presente y complementarse con el objeto y la condición,</w:t>
      </w:r>
      <w:r w:rsidRPr="00F62343">
        <w:rPr>
          <w:spacing w:val="-8"/>
        </w:rPr>
        <w:t xml:space="preserve"> </w:t>
      </w:r>
      <w:r w:rsidRPr="00F62343">
        <w:t>ejemplo:</w:t>
      </w:r>
    </w:p>
    <w:p w14:paraId="3C388D75" w14:textId="77777777" w:rsidR="009B1041" w:rsidRPr="00F62343" w:rsidRDefault="009B1041" w:rsidP="000C73C0">
      <w:pPr>
        <w:pStyle w:val="Textoindependiente"/>
        <w:ind w:right="-376"/>
      </w:pPr>
    </w:p>
    <w:p w14:paraId="6097840A" w14:textId="77777777" w:rsidR="009B1041" w:rsidRPr="005C30AB" w:rsidRDefault="009B1041" w:rsidP="000C73C0">
      <w:pPr>
        <w:pStyle w:val="Textoindependiente"/>
        <w:ind w:right="-376"/>
        <w:jc w:val="both"/>
        <w:rPr>
          <w:i/>
        </w:rPr>
      </w:pPr>
      <w:r w:rsidRPr="005C30AB">
        <w:rPr>
          <w:i/>
        </w:rPr>
        <w:t>Analizar, conocer, describir, enumerar, explicar, recordar, relacionar, resumir, aplicar, construir, demostrar, elaborar, experimentar, hacer funcionar, manejar, usar, utilizar, planificar, aceptar, apreciar, comportarse, preferir, respetar, sentir, tolerar, valorar, entre otros.</w:t>
      </w:r>
    </w:p>
    <w:p w14:paraId="2FB158DD" w14:textId="77777777" w:rsidR="009B1041" w:rsidRPr="00F62343" w:rsidRDefault="009B1041" w:rsidP="000C73C0">
      <w:pPr>
        <w:pStyle w:val="Textoindependiente"/>
        <w:spacing w:before="1"/>
        <w:ind w:right="-376"/>
        <w:rPr>
          <w:sz w:val="18"/>
          <w:szCs w:val="18"/>
        </w:rPr>
      </w:pPr>
    </w:p>
    <w:p w14:paraId="41AAD8F9" w14:textId="77777777" w:rsidR="009B1041" w:rsidRPr="00F62343" w:rsidRDefault="009B1041" w:rsidP="000C73C0">
      <w:pPr>
        <w:pStyle w:val="Textoindependiente"/>
        <w:ind w:right="-376"/>
        <w:jc w:val="both"/>
      </w:pPr>
      <w:r w:rsidRPr="00F62343">
        <w:t>El complemento de la acción,</w:t>
      </w:r>
    </w:p>
    <w:p w14:paraId="52529542" w14:textId="77777777" w:rsidR="009B1041" w:rsidRPr="00CB2B89" w:rsidRDefault="009B1041" w:rsidP="000C73C0">
      <w:pPr>
        <w:pStyle w:val="Textoindependiente"/>
        <w:spacing w:before="3"/>
        <w:ind w:right="-376"/>
        <w:rPr>
          <w:sz w:val="14"/>
        </w:rPr>
      </w:pPr>
    </w:p>
    <w:tbl>
      <w:tblPr>
        <w:tblStyle w:val="TableNormal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065"/>
        <w:gridCol w:w="5670"/>
      </w:tblGrid>
      <w:tr w:rsidR="009B1041" w14:paraId="2345008B" w14:textId="77777777" w:rsidTr="00152282">
        <w:trPr>
          <w:trHeight w:val="343"/>
        </w:trPr>
        <w:tc>
          <w:tcPr>
            <w:tcW w:w="1474" w:type="dxa"/>
            <w:shd w:val="clear" w:color="auto" w:fill="D5DCE4" w:themeFill="text2" w:themeFillTint="33"/>
          </w:tcPr>
          <w:p w14:paraId="4534E5C9" w14:textId="77777777" w:rsidR="009B1041" w:rsidRDefault="009B1041" w:rsidP="002A72A6">
            <w:pPr>
              <w:pStyle w:val="TableParagraph"/>
              <w:spacing w:before="28"/>
              <w:jc w:val="center"/>
              <w:rPr>
                <w:b/>
              </w:rPr>
            </w:pPr>
            <w:r>
              <w:rPr>
                <w:b/>
              </w:rPr>
              <w:t>VERBO</w:t>
            </w:r>
          </w:p>
        </w:tc>
        <w:tc>
          <w:tcPr>
            <w:tcW w:w="2065" w:type="dxa"/>
            <w:shd w:val="clear" w:color="auto" w:fill="D5DCE4" w:themeFill="text2" w:themeFillTint="33"/>
          </w:tcPr>
          <w:p w14:paraId="19601D93" w14:textId="77777777" w:rsidR="009B1041" w:rsidRDefault="009B1041" w:rsidP="002A72A6">
            <w:pPr>
              <w:pStyle w:val="TableParagraph"/>
              <w:spacing w:before="28"/>
              <w:jc w:val="center"/>
              <w:rPr>
                <w:b/>
              </w:rPr>
            </w:pPr>
            <w:r>
              <w:rPr>
                <w:b/>
              </w:rPr>
              <w:t>OBJETO</w:t>
            </w:r>
          </w:p>
        </w:tc>
        <w:tc>
          <w:tcPr>
            <w:tcW w:w="5670" w:type="dxa"/>
            <w:shd w:val="clear" w:color="auto" w:fill="D5DCE4" w:themeFill="text2" w:themeFillTint="33"/>
          </w:tcPr>
          <w:p w14:paraId="175B43CE" w14:textId="77777777" w:rsidR="009B1041" w:rsidRDefault="009B1041" w:rsidP="002A72A6">
            <w:pPr>
              <w:pStyle w:val="TableParagraph"/>
              <w:spacing w:before="28"/>
              <w:ind w:right="149"/>
              <w:jc w:val="center"/>
              <w:rPr>
                <w:b/>
              </w:rPr>
            </w:pPr>
            <w:r>
              <w:rPr>
                <w:b/>
              </w:rPr>
              <w:t>CONDICIÓN</w:t>
            </w:r>
          </w:p>
        </w:tc>
      </w:tr>
      <w:tr w:rsidR="009B1041" w14:paraId="7E3AC565" w14:textId="77777777" w:rsidTr="00152282">
        <w:trPr>
          <w:trHeight w:val="540"/>
        </w:trPr>
        <w:tc>
          <w:tcPr>
            <w:tcW w:w="1474" w:type="dxa"/>
          </w:tcPr>
          <w:p w14:paraId="29328BA5" w14:textId="77777777" w:rsidR="009B1041" w:rsidRDefault="009B1041" w:rsidP="000C73C0">
            <w:pPr>
              <w:pStyle w:val="TableParagraph"/>
              <w:spacing w:before="124"/>
              <w:ind w:right="-376"/>
            </w:pPr>
            <w:r>
              <w:t>Realizar</w:t>
            </w:r>
          </w:p>
        </w:tc>
        <w:tc>
          <w:tcPr>
            <w:tcW w:w="2065" w:type="dxa"/>
          </w:tcPr>
          <w:p w14:paraId="132406CC" w14:textId="77777777" w:rsidR="009B1041" w:rsidRDefault="009B1041" w:rsidP="000C73C0">
            <w:pPr>
              <w:pStyle w:val="TableParagraph"/>
              <w:tabs>
                <w:tab w:val="left" w:pos="1503"/>
              </w:tabs>
              <w:spacing w:line="254" w:lineRule="exact"/>
              <w:ind w:right="-376"/>
            </w:pPr>
            <w:r>
              <w:t>Estudios</w:t>
            </w:r>
            <w:r>
              <w:tab/>
            </w:r>
            <w:r>
              <w:rPr>
                <w:spacing w:val="-17"/>
              </w:rPr>
              <w:t xml:space="preserve">e </w:t>
            </w:r>
            <w:r>
              <w:t>investigaciones</w:t>
            </w:r>
          </w:p>
        </w:tc>
        <w:tc>
          <w:tcPr>
            <w:tcW w:w="5670" w:type="dxa"/>
          </w:tcPr>
          <w:p w14:paraId="68256905" w14:textId="77777777" w:rsidR="009B1041" w:rsidRDefault="009B1041" w:rsidP="00416E3C">
            <w:pPr>
              <w:pStyle w:val="TableParagraph"/>
              <w:spacing w:line="254" w:lineRule="exact"/>
              <w:ind w:right="84"/>
              <w:jc w:val="both"/>
            </w:pPr>
            <w:r>
              <w:t>Para promover el desarrollo integral del talento humano al servicio de la entidad.</w:t>
            </w:r>
          </w:p>
        </w:tc>
      </w:tr>
    </w:tbl>
    <w:p w14:paraId="2FB3B911" w14:textId="77777777" w:rsidR="009B1041" w:rsidRPr="00ED3E3B" w:rsidRDefault="009B1041" w:rsidP="000C73C0">
      <w:pPr>
        <w:pStyle w:val="Textoindependiente"/>
        <w:spacing w:before="8"/>
        <w:ind w:right="-376"/>
        <w:rPr>
          <w:sz w:val="18"/>
          <w:szCs w:val="18"/>
        </w:rPr>
      </w:pPr>
    </w:p>
    <w:p w14:paraId="6531DE7C" w14:textId="77777777" w:rsidR="00CB2B89" w:rsidRDefault="00CB2B89" w:rsidP="000C73C0">
      <w:pPr>
        <w:pStyle w:val="Ttulo1"/>
        <w:spacing w:before="0"/>
        <w:ind w:left="0" w:right="-376" w:firstLine="0"/>
        <w:jc w:val="both"/>
      </w:pPr>
    </w:p>
    <w:p w14:paraId="1CCF80F1" w14:textId="77777777" w:rsidR="009B1041" w:rsidRDefault="009B1041" w:rsidP="000C73C0">
      <w:pPr>
        <w:pStyle w:val="Ttulo1"/>
        <w:spacing w:before="0"/>
        <w:ind w:left="0" w:right="-376" w:firstLine="0"/>
        <w:jc w:val="both"/>
      </w:pPr>
      <w:r>
        <w:t>EFICACIA DE LAS ACCIONES CORRECTIVAS Y DE MEJORA:</w:t>
      </w:r>
    </w:p>
    <w:p w14:paraId="5F926721" w14:textId="77777777" w:rsidR="009B1041" w:rsidRDefault="009B1041" w:rsidP="000C73C0">
      <w:pPr>
        <w:pStyle w:val="Textoindependiente"/>
        <w:ind w:right="-376"/>
        <w:rPr>
          <w:b/>
        </w:rPr>
      </w:pPr>
    </w:p>
    <w:p w14:paraId="0E8B4511" w14:textId="79284EF0" w:rsidR="009B1041" w:rsidRPr="00ED3E3B" w:rsidRDefault="009B1041" w:rsidP="000C73C0">
      <w:pPr>
        <w:pStyle w:val="Textoindependiente"/>
        <w:spacing w:before="1"/>
        <w:ind w:right="-376"/>
        <w:jc w:val="both"/>
      </w:pPr>
      <w:r w:rsidRPr="00ED3E3B">
        <w:t xml:space="preserve">Para determinar la eficacia y posterior cierre de las acciones correctivas o de mejora incluidas en el </w:t>
      </w:r>
      <w:r w:rsidR="00ED3E3B" w:rsidRPr="00ED3E3B">
        <w:t>P</w:t>
      </w:r>
      <w:r w:rsidRPr="00ED3E3B">
        <w:t xml:space="preserve">lan de </w:t>
      </w:r>
      <w:r w:rsidR="00ED3E3B" w:rsidRPr="00ED3E3B">
        <w:t>M</w:t>
      </w:r>
      <w:r w:rsidRPr="00ED3E3B">
        <w:t xml:space="preserve">ejoramiento, el auditor de la Oficina de Control Interno puede utilizar variedad de métodos, dependiendo de la actividad que se vaya a evidenciar, por ejemplo, algunas acciones requerirán de una verificación en el sitio (la cual puede requerir visitas posteriores), mientras que otras </w:t>
      </w:r>
      <w:r w:rsidR="00ED3E3B" w:rsidRPr="00ED3E3B">
        <w:t>p</w:t>
      </w:r>
      <w:r w:rsidRPr="00ED3E3B">
        <w:t>odrán ser verificadas en forma remota</w:t>
      </w:r>
      <w:r w:rsidR="00ED3E3B" w:rsidRPr="00ED3E3B">
        <w:t>,</w:t>
      </w:r>
      <w:r w:rsidRPr="00ED3E3B">
        <w:t xml:space="preserve"> revisando evidencia documentada.</w:t>
      </w:r>
    </w:p>
    <w:p w14:paraId="0FE55C1E" w14:textId="77777777" w:rsidR="009B1041" w:rsidRPr="00ED3E3B" w:rsidRDefault="009B1041" w:rsidP="000C73C0">
      <w:pPr>
        <w:pStyle w:val="Textoindependiente"/>
        <w:spacing w:before="1"/>
        <w:ind w:right="-376"/>
      </w:pPr>
    </w:p>
    <w:p w14:paraId="6D0BB48D" w14:textId="0CFCE8DA" w:rsidR="009B1041" w:rsidRPr="00ED3E3B" w:rsidRDefault="009B1041" w:rsidP="000C73C0">
      <w:pPr>
        <w:pStyle w:val="Textoindependiente"/>
        <w:spacing w:before="1"/>
        <w:ind w:right="-376"/>
        <w:jc w:val="both"/>
        <w:rPr>
          <w:strike/>
        </w:rPr>
      </w:pPr>
      <w:r w:rsidRPr="00ED3E3B">
        <w:t xml:space="preserve">Antes de decidir cerrar un H, NC, PNC, RMA u OM es necesario asegurarse que exista evidencia objetiva (incluyendo </w:t>
      </w:r>
      <w:hyperlink r:id="rId13">
        <w:r w:rsidRPr="00ED3E3B">
          <w:t>documentación</w:t>
        </w:r>
      </w:hyperlink>
      <w:r w:rsidRPr="00ED3E3B">
        <w:t xml:space="preserve"> soporte) para demostrar que la acción propuesta ha sido totalmente implementada y eficaz para prevenir la recurrencia de la situación detectada</w:t>
      </w:r>
      <w:r w:rsidR="00ED3E3B" w:rsidRPr="00ED3E3B">
        <w:t>.</w:t>
      </w:r>
    </w:p>
    <w:p w14:paraId="751A7443" w14:textId="77777777" w:rsidR="009B1041" w:rsidRPr="00ED3E3B" w:rsidRDefault="009B1041" w:rsidP="000C73C0">
      <w:pPr>
        <w:pStyle w:val="Textoindependiente"/>
        <w:spacing w:before="1"/>
        <w:ind w:right="-376"/>
        <w:jc w:val="both"/>
      </w:pPr>
    </w:p>
    <w:p w14:paraId="6F9EC6AF" w14:textId="6F0496F4" w:rsidR="00E34B96" w:rsidRPr="00ED3E3B" w:rsidRDefault="009B1041" w:rsidP="000C73C0">
      <w:pPr>
        <w:pStyle w:val="Textoindependiente"/>
        <w:ind w:right="-376"/>
        <w:jc w:val="both"/>
      </w:pPr>
      <w:r w:rsidRPr="00ED3E3B">
        <w:t>En el evento que, producto del análisis efectuado por la Oficina de Control Interno, se evidencie que las acciones no fueron eficaces, se mantendrá abierto el H, NC, PNC, RMA u OM y se comunicará al responsable para que realice nuevamente el análisis de causas y el rediseño de la acción, junto con la modificación de fechas, meta e</w:t>
      </w:r>
      <w:r w:rsidRPr="00ED3E3B">
        <w:rPr>
          <w:spacing w:val="-18"/>
        </w:rPr>
        <w:t xml:space="preserve"> </w:t>
      </w:r>
      <w:r w:rsidRPr="00ED3E3B">
        <w:t>indicador</w:t>
      </w:r>
      <w:r w:rsidR="00E34B96">
        <w:t>.</w:t>
      </w:r>
    </w:p>
    <w:sectPr w:rsidR="00E34B96" w:rsidRPr="00ED3E3B" w:rsidSect="00E34B96">
      <w:headerReference w:type="default" r:id="rId14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2C9FD8" w14:textId="77777777" w:rsidR="00FF02C1" w:rsidRDefault="00FF02C1" w:rsidP="009B1041">
      <w:pPr>
        <w:spacing w:after="0" w:line="240" w:lineRule="auto"/>
      </w:pPr>
      <w:r>
        <w:separator/>
      </w:r>
    </w:p>
  </w:endnote>
  <w:endnote w:type="continuationSeparator" w:id="0">
    <w:p w14:paraId="00C6116D" w14:textId="77777777" w:rsidR="00FF02C1" w:rsidRDefault="00FF02C1" w:rsidP="009B1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2C4DA0" w14:textId="77777777" w:rsidR="00FF02C1" w:rsidRDefault="00FF02C1" w:rsidP="009B1041">
      <w:pPr>
        <w:spacing w:after="0" w:line="240" w:lineRule="auto"/>
      </w:pPr>
      <w:r>
        <w:separator/>
      </w:r>
    </w:p>
  </w:footnote>
  <w:footnote w:type="continuationSeparator" w:id="0">
    <w:p w14:paraId="0A77A90E" w14:textId="77777777" w:rsidR="00FF02C1" w:rsidRDefault="00FF02C1" w:rsidP="009B1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1E85F" w14:textId="21AF594C" w:rsidR="00B60558" w:rsidRDefault="00FF02C1">
    <w:pPr>
      <w:pStyle w:val="Encabezado"/>
    </w:pPr>
  </w:p>
  <w:tbl>
    <w:tblPr>
      <w:tblW w:w="9257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6"/>
      <w:gridCol w:w="4290"/>
      <w:gridCol w:w="3161"/>
    </w:tblGrid>
    <w:tr w:rsidR="002D3630" w:rsidRPr="006D7F03" w14:paraId="6E41F18C" w14:textId="77777777" w:rsidTr="002D3630">
      <w:trPr>
        <w:trHeight w:val="258"/>
      </w:trPr>
      <w:tc>
        <w:tcPr>
          <w:tcW w:w="1806" w:type="dxa"/>
          <w:vMerge w:val="restart"/>
          <w:shd w:val="clear" w:color="auto" w:fill="auto"/>
          <w:vAlign w:val="center"/>
        </w:tcPr>
        <w:p w14:paraId="08811446" w14:textId="77777777" w:rsidR="002D3630" w:rsidRPr="002D3630" w:rsidRDefault="002D3630" w:rsidP="002D3630">
          <w:pPr>
            <w:pStyle w:val="TableParagraph"/>
            <w:jc w:val="center"/>
            <w:rPr>
              <w:rFonts w:ascii="Times New Roman"/>
            </w:rPr>
          </w:pPr>
          <w:r w:rsidRPr="002D3630">
            <w:rPr>
              <w:rFonts w:ascii="Times New Roman"/>
              <w:noProof/>
              <w:lang w:val="es-CO" w:eastAsia="es-CO" w:bidi="ar-SA"/>
            </w:rPr>
            <w:drawing>
              <wp:inline distT="0" distB="0" distL="0" distR="0" wp14:anchorId="179B9854" wp14:editId="472F7FE5">
                <wp:extent cx="1009650" cy="643316"/>
                <wp:effectExtent l="0" t="0" r="0" b="4445"/>
                <wp:docPr id="6" name="Imagen 6" descr="logo nuevo contralo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nuevo contralo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8003" cy="667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0" w:type="dxa"/>
          <w:vMerge w:val="restart"/>
          <w:shd w:val="clear" w:color="auto" w:fill="auto"/>
          <w:vAlign w:val="center"/>
        </w:tcPr>
        <w:p w14:paraId="5AF385B0" w14:textId="2126A6B5" w:rsidR="002D3630" w:rsidRPr="006D7F03" w:rsidRDefault="00BB345E" w:rsidP="002D3630">
          <w:pPr>
            <w:pStyle w:val="Encabezado"/>
            <w:jc w:val="center"/>
          </w:pPr>
          <w:r w:rsidRPr="00ED3E3B">
            <w:rPr>
              <w:b/>
            </w:rPr>
            <w:t>ASPECTOS GENERALES PARA FORMULACIÓN DE ACCIONES CORRECTIVAS Y DE MEJORA</w:t>
          </w:r>
        </w:p>
      </w:tc>
      <w:tc>
        <w:tcPr>
          <w:tcW w:w="3161" w:type="dxa"/>
          <w:vAlign w:val="center"/>
        </w:tcPr>
        <w:p w14:paraId="6A3DEB20" w14:textId="77777777" w:rsidR="002D1925" w:rsidRDefault="002D1925" w:rsidP="002D3630">
          <w:pPr>
            <w:pStyle w:val="Encabezado"/>
            <w:rPr>
              <w:sz w:val="20"/>
            </w:rPr>
          </w:pPr>
          <w:r>
            <w:rPr>
              <w:sz w:val="20"/>
            </w:rPr>
            <w:t>Código formato: PEM-04-03</w:t>
          </w:r>
        </w:p>
        <w:p w14:paraId="3AFF468A" w14:textId="3B2A8BB1" w:rsidR="002D3630" w:rsidRPr="001D77DF" w:rsidRDefault="00BB345E" w:rsidP="002D3630">
          <w:pPr>
            <w:pStyle w:val="Encabezado"/>
            <w:rPr>
              <w:sz w:val="20"/>
            </w:rPr>
          </w:pPr>
          <w:r>
            <w:rPr>
              <w:sz w:val="20"/>
            </w:rPr>
            <w:t>Versión: 17</w:t>
          </w:r>
          <w:r w:rsidRPr="00CB2B89">
            <w:rPr>
              <w:sz w:val="20"/>
            </w:rPr>
            <w:t>.0</w:t>
          </w:r>
        </w:p>
      </w:tc>
    </w:tr>
    <w:tr w:rsidR="002D3630" w:rsidRPr="006D7F03" w14:paraId="0B4ED724" w14:textId="77777777" w:rsidTr="002D3630">
      <w:trPr>
        <w:trHeight w:val="257"/>
      </w:trPr>
      <w:tc>
        <w:tcPr>
          <w:tcW w:w="1806" w:type="dxa"/>
          <w:vMerge/>
          <w:shd w:val="clear" w:color="auto" w:fill="auto"/>
          <w:vAlign w:val="center"/>
        </w:tcPr>
        <w:p w14:paraId="72DC8AC2" w14:textId="6472250E" w:rsidR="002D3630" w:rsidRDefault="002D3630" w:rsidP="002D3630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4290" w:type="dxa"/>
          <w:vMerge/>
          <w:shd w:val="clear" w:color="auto" w:fill="auto"/>
          <w:vAlign w:val="center"/>
        </w:tcPr>
        <w:p w14:paraId="11C41AE8" w14:textId="77777777" w:rsidR="002D3630" w:rsidRPr="006D7F03" w:rsidRDefault="002D3630" w:rsidP="002D3630">
          <w:pPr>
            <w:pStyle w:val="Encabezado"/>
            <w:jc w:val="center"/>
            <w:rPr>
              <w:b/>
              <w:sz w:val="24"/>
            </w:rPr>
          </w:pPr>
        </w:p>
      </w:tc>
      <w:tc>
        <w:tcPr>
          <w:tcW w:w="3161" w:type="dxa"/>
          <w:vAlign w:val="center"/>
        </w:tcPr>
        <w:p w14:paraId="28FCF4FA" w14:textId="2F8721DF" w:rsidR="002D3630" w:rsidRPr="001D77DF" w:rsidRDefault="00BB345E" w:rsidP="002D3630">
          <w:pPr>
            <w:pStyle w:val="Encabezado"/>
            <w:rPr>
              <w:sz w:val="20"/>
            </w:rPr>
          </w:pPr>
          <w:r w:rsidRPr="00CB2B89">
            <w:rPr>
              <w:sz w:val="20"/>
            </w:rPr>
            <w:t>Código documento: PEM-04 Versión: 17.0</w:t>
          </w:r>
        </w:p>
      </w:tc>
    </w:tr>
    <w:tr w:rsidR="002D3630" w:rsidRPr="006D7F03" w14:paraId="2E4E944A" w14:textId="77777777" w:rsidTr="002D3630">
      <w:trPr>
        <w:trHeight w:val="107"/>
      </w:trPr>
      <w:tc>
        <w:tcPr>
          <w:tcW w:w="1806" w:type="dxa"/>
          <w:vMerge/>
          <w:shd w:val="clear" w:color="auto" w:fill="auto"/>
          <w:vAlign w:val="center"/>
        </w:tcPr>
        <w:p w14:paraId="6AA03C05" w14:textId="77777777" w:rsidR="002D3630" w:rsidRPr="00D91CD7" w:rsidRDefault="002D3630" w:rsidP="002D3630">
          <w:pPr>
            <w:pStyle w:val="Encabezado"/>
          </w:pPr>
        </w:p>
      </w:tc>
      <w:tc>
        <w:tcPr>
          <w:tcW w:w="4290" w:type="dxa"/>
          <w:vMerge/>
          <w:shd w:val="clear" w:color="auto" w:fill="auto"/>
          <w:vAlign w:val="center"/>
        </w:tcPr>
        <w:p w14:paraId="202B71A5" w14:textId="77777777" w:rsidR="002D3630" w:rsidRPr="006D7F03" w:rsidRDefault="002D3630" w:rsidP="002D3630">
          <w:pPr>
            <w:pStyle w:val="Encabezado"/>
            <w:rPr>
              <w:color w:val="FF0000"/>
            </w:rPr>
          </w:pPr>
        </w:p>
      </w:tc>
      <w:tc>
        <w:tcPr>
          <w:tcW w:w="3161" w:type="dxa"/>
          <w:vAlign w:val="center"/>
        </w:tcPr>
        <w:p w14:paraId="3DB39B03" w14:textId="77777777" w:rsidR="002D3630" w:rsidRPr="006D7F03" w:rsidRDefault="002D3630" w:rsidP="002D3630">
          <w:pPr>
            <w:pStyle w:val="Encabezado"/>
          </w:pPr>
          <w:r w:rsidRPr="00E52261">
            <w:rPr>
              <w:sz w:val="20"/>
            </w:rPr>
            <w:t xml:space="preserve">Página </w:t>
          </w:r>
          <w:r w:rsidRPr="00E52261">
            <w:rPr>
              <w:rStyle w:val="Nmerodepgina"/>
              <w:sz w:val="20"/>
            </w:rPr>
            <w:fldChar w:fldCharType="begin"/>
          </w:r>
          <w:r w:rsidRPr="00E52261">
            <w:rPr>
              <w:rStyle w:val="Nmerodepgina"/>
              <w:sz w:val="20"/>
            </w:rPr>
            <w:instrText xml:space="preserve"> PAGE </w:instrText>
          </w:r>
          <w:r w:rsidRPr="00E52261">
            <w:rPr>
              <w:rStyle w:val="Nmerodepgina"/>
              <w:sz w:val="20"/>
            </w:rPr>
            <w:fldChar w:fldCharType="separate"/>
          </w:r>
          <w:r w:rsidR="0082324C">
            <w:rPr>
              <w:rStyle w:val="Nmerodepgina"/>
              <w:noProof/>
              <w:sz w:val="20"/>
            </w:rPr>
            <w:t>1</w:t>
          </w:r>
          <w:r w:rsidRPr="00E52261">
            <w:rPr>
              <w:rStyle w:val="Nmerodepgina"/>
              <w:sz w:val="20"/>
            </w:rPr>
            <w:fldChar w:fldCharType="end"/>
          </w:r>
          <w:r w:rsidRPr="00E52261">
            <w:rPr>
              <w:sz w:val="20"/>
            </w:rPr>
            <w:t xml:space="preserve"> de </w:t>
          </w:r>
          <w:r w:rsidRPr="00E52261">
            <w:rPr>
              <w:sz w:val="20"/>
            </w:rPr>
            <w:fldChar w:fldCharType="begin"/>
          </w:r>
          <w:r w:rsidRPr="00E52261">
            <w:rPr>
              <w:sz w:val="20"/>
            </w:rPr>
            <w:instrText xml:space="preserve"> NUMPAGES </w:instrText>
          </w:r>
          <w:r w:rsidRPr="00E52261">
            <w:rPr>
              <w:sz w:val="20"/>
            </w:rPr>
            <w:fldChar w:fldCharType="separate"/>
          </w:r>
          <w:r w:rsidR="0082324C">
            <w:rPr>
              <w:noProof/>
              <w:sz w:val="20"/>
            </w:rPr>
            <w:t>2</w:t>
          </w:r>
          <w:r w:rsidRPr="00E52261">
            <w:rPr>
              <w:sz w:val="20"/>
            </w:rPr>
            <w:fldChar w:fldCharType="end"/>
          </w:r>
        </w:p>
      </w:tc>
    </w:tr>
  </w:tbl>
  <w:p w14:paraId="5F0188C8" w14:textId="77777777" w:rsidR="002D3630" w:rsidRDefault="002D363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E6E2A"/>
    <w:multiLevelType w:val="hybridMultilevel"/>
    <w:tmpl w:val="338251E2"/>
    <w:lvl w:ilvl="0" w:tplc="BB4A8E7C">
      <w:numFmt w:val="bullet"/>
      <w:lvlText w:val=""/>
      <w:lvlJc w:val="left"/>
      <w:pPr>
        <w:ind w:left="55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B60C8F1E">
      <w:numFmt w:val="bullet"/>
      <w:lvlText w:val="•"/>
      <w:lvlJc w:val="left"/>
      <w:pPr>
        <w:ind w:left="1490" w:hanging="360"/>
      </w:pPr>
      <w:rPr>
        <w:rFonts w:hint="default"/>
        <w:lang w:val="es-ES" w:eastAsia="es-ES" w:bidi="es-ES"/>
      </w:rPr>
    </w:lvl>
    <w:lvl w:ilvl="2" w:tplc="D6983388">
      <w:numFmt w:val="bullet"/>
      <w:lvlText w:val="•"/>
      <w:lvlJc w:val="left"/>
      <w:pPr>
        <w:ind w:left="2420" w:hanging="360"/>
      </w:pPr>
      <w:rPr>
        <w:rFonts w:hint="default"/>
        <w:lang w:val="es-ES" w:eastAsia="es-ES" w:bidi="es-ES"/>
      </w:rPr>
    </w:lvl>
    <w:lvl w:ilvl="3" w:tplc="5404B4F0">
      <w:numFmt w:val="bullet"/>
      <w:lvlText w:val="•"/>
      <w:lvlJc w:val="left"/>
      <w:pPr>
        <w:ind w:left="3350" w:hanging="360"/>
      </w:pPr>
      <w:rPr>
        <w:rFonts w:hint="default"/>
        <w:lang w:val="es-ES" w:eastAsia="es-ES" w:bidi="es-ES"/>
      </w:rPr>
    </w:lvl>
    <w:lvl w:ilvl="4" w:tplc="F7540706">
      <w:numFmt w:val="bullet"/>
      <w:lvlText w:val="•"/>
      <w:lvlJc w:val="left"/>
      <w:pPr>
        <w:ind w:left="4280" w:hanging="360"/>
      </w:pPr>
      <w:rPr>
        <w:rFonts w:hint="default"/>
        <w:lang w:val="es-ES" w:eastAsia="es-ES" w:bidi="es-ES"/>
      </w:rPr>
    </w:lvl>
    <w:lvl w:ilvl="5" w:tplc="CF50F0BA">
      <w:numFmt w:val="bullet"/>
      <w:lvlText w:val="•"/>
      <w:lvlJc w:val="left"/>
      <w:pPr>
        <w:ind w:left="5210" w:hanging="360"/>
      </w:pPr>
      <w:rPr>
        <w:rFonts w:hint="default"/>
        <w:lang w:val="es-ES" w:eastAsia="es-ES" w:bidi="es-ES"/>
      </w:rPr>
    </w:lvl>
    <w:lvl w:ilvl="6" w:tplc="9210E0B4">
      <w:numFmt w:val="bullet"/>
      <w:lvlText w:val="•"/>
      <w:lvlJc w:val="left"/>
      <w:pPr>
        <w:ind w:left="6140" w:hanging="360"/>
      </w:pPr>
      <w:rPr>
        <w:rFonts w:hint="default"/>
        <w:lang w:val="es-ES" w:eastAsia="es-ES" w:bidi="es-ES"/>
      </w:rPr>
    </w:lvl>
    <w:lvl w:ilvl="7" w:tplc="166440CE">
      <w:numFmt w:val="bullet"/>
      <w:lvlText w:val="•"/>
      <w:lvlJc w:val="left"/>
      <w:pPr>
        <w:ind w:left="7070" w:hanging="360"/>
      </w:pPr>
      <w:rPr>
        <w:rFonts w:hint="default"/>
        <w:lang w:val="es-ES" w:eastAsia="es-ES" w:bidi="es-ES"/>
      </w:rPr>
    </w:lvl>
    <w:lvl w:ilvl="8" w:tplc="96C8F548">
      <w:numFmt w:val="bullet"/>
      <w:lvlText w:val="•"/>
      <w:lvlJc w:val="left"/>
      <w:pPr>
        <w:ind w:left="8000" w:hanging="36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41"/>
    <w:rsid w:val="00074984"/>
    <w:rsid w:val="000C73C0"/>
    <w:rsid w:val="000F575D"/>
    <w:rsid w:val="00152282"/>
    <w:rsid w:val="00152C11"/>
    <w:rsid w:val="002648D7"/>
    <w:rsid w:val="002A72A6"/>
    <w:rsid w:val="002D1925"/>
    <w:rsid w:val="002D3630"/>
    <w:rsid w:val="00380537"/>
    <w:rsid w:val="00397442"/>
    <w:rsid w:val="003B2B76"/>
    <w:rsid w:val="003C1D4C"/>
    <w:rsid w:val="003D3EE5"/>
    <w:rsid w:val="00416E3C"/>
    <w:rsid w:val="0044135C"/>
    <w:rsid w:val="00452AB3"/>
    <w:rsid w:val="00466FAB"/>
    <w:rsid w:val="00516B17"/>
    <w:rsid w:val="00521518"/>
    <w:rsid w:val="00531827"/>
    <w:rsid w:val="005C30AB"/>
    <w:rsid w:val="005E2B5F"/>
    <w:rsid w:val="00654E3D"/>
    <w:rsid w:val="006664DF"/>
    <w:rsid w:val="006A2940"/>
    <w:rsid w:val="007B1D28"/>
    <w:rsid w:val="0082324C"/>
    <w:rsid w:val="009B1041"/>
    <w:rsid w:val="00A67F2F"/>
    <w:rsid w:val="00A92CFE"/>
    <w:rsid w:val="00BB08D5"/>
    <w:rsid w:val="00BB345E"/>
    <w:rsid w:val="00C30D6B"/>
    <w:rsid w:val="00C45B95"/>
    <w:rsid w:val="00CB2B89"/>
    <w:rsid w:val="00CB6295"/>
    <w:rsid w:val="00CE097A"/>
    <w:rsid w:val="00D0254B"/>
    <w:rsid w:val="00D40A11"/>
    <w:rsid w:val="00D85E92"/>
    <w:rsid w:val="00DA3009"/>
    <w:rsid w:val="00DC489C"/>
    <w:rsid w:val="00DD0A44"/>
    <w:rsid w:val="00DD2288"/>
    <w:rsid w:val="00E1585D"/>
    <w:rsid w:val="00E34B96"/>
    <w:rsid w:val="00E82A42"/>
    <w:rsid w:val="00EA004A"/>
    <w:rsid w:val="00ED3E3B"/>
    <w:rsid w:val="00F12171"/>
    <w:rsid w:val="00F463FA"/>
    <w:rsid w:val="00F62343"/>
    <w:rsid w:val="00FF02C1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38A275A"/>
  <w15:chartTrackingRefBased/>
  <w15:docId w15:val="{1A20567B-B163-4B56-AD64-DF1B903D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041"/>
  </w:style>
  <w:style w:type="paragraph" w:styleId="Ttulo1">
    <w:name w:val="heading 1"/>
    <w:basedOn w:val="Normal"/>
    <w:link w:val="Ttulo1Car"/>
    <w:uiPriority w:val="1"/>
    <w:qFormat/>
    <w:rsid w:val="009B1041"/>
    <w:pPr>
      <w:widowControl w:val="0"/>
      <w:autoSpaceDE w:val="0"/>
      <w:autoSpaceDN w:val="0"/>
      <w:spacing w:before="94" w:after="0" w:line="240" w:lineRule="auto"/>
      <w:ind w:left="929" w:hanging="308"/>
      <w:outlineLvl w:val="0"/>
    </w:pPr>
    <w:rPr>
      <w:rFonts w:ascii="Arial" w:eastAsia="Arial" w:hAnsi="Arial" w:cs="Arial"/>
      <w:b/>
      <w:bCs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9B1041"/>
    <w:rPr>
      <w:rFonts w:ascii="Arial" w:eastAsia="Arial" w:hAnsi="Arial" w:cs="Arial"/>
      <w:b/>
      <w:bCs/>
      <w:lang w:val="es-ES" w:eastAsia="es-ES" w:bidi="es-ES"/>
    </w:rPr>
  </w:style>
  <w:style w:type="paragraph" w:styleId="Encabezado">
    <w:name w:val="header"/>
    <w:basedOn w:val="Normal"/>
    <w:link w:val="EncabezadoCar"/>
    <w:unhideWhenUsed/>
    <w:rsid w:val="009B10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B1041"/>
  </w:style>
  <w:style w:type="table" w:customStyle="1" w:styleId="TableNormal">
    <w:name w:val="Table Normal"/>
    <w:uiPriority w:val="2"/>
    <w:semiHidden/>
    <w:unhideWhenUsed/>
    <w:qFormat/>
    <w:rsid w:val="009B10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B10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9B10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B1041"/>
    <w:rPr>
      <w:rFonts w:ascii="Arial" w:eastAsia="Arial" w:hAnsi="Arial" w:cs="Arial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9B1041"/>
    <w:pPr>
      <w:widowControl w:val="0"/>
      <w:autoSpaceDE w:val="0"/>
      <w:autoSpaceDN w:val="0"/>
      <w:spacing w:after="0" w:line="240" w:lineRule="auto"/>
      <w:ind w:left="122"/>
      <w:jc w:val="both"/>
    </w:pPr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9B10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1041"/>
  </w:style>
  <w:style w:type="character" w:styleId="Nmerodepgina">
    <w:name w:val="page number"/>
    <w:basedOn w:val="Fuentedeprrafopredeter"/>
    <w:rsid w:val="002D3630"/>
  </w:style>
  <w:style w:type="character" w:styleId="Refdenotaalpie">
    <w:name w:val="footnote reference"/>
    <w:semiHidden/>
    <w:rsid w:val="002D36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ografias.com/trabajos11/contrest/contrest.shtml" TargetMode="External"/><Relationship Id="rId13" Type="http://schemas.openxmlformats.org/officeDocument/2006/relationships/hyperlink" Target="http://www.monografias.com/trabajos11/ladocont/ladocont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nografias.com/trabajos11/metods/metods.shtml" TargetMode="External"/><Relationship Id="rId12" Type="http://schemas.openxmlformats.org/officeDocument/2006/relationships/hyperlink" Target="http://www.monografias.com/trabajos11/veref/veref.s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nografias.com/trabajos12/diflu/diflu.s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onografias.com/trabajos15/calidad-serv/calidad-serv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ografias.com/trabajos6/juti/juti.shtm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906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</dc:creator>
  <cp:keywords/>
  <dc:description/>
  <cp:lastModifiedBy>contrabog</cp:lastModifiedBy>
  <cp:revision>2</cp:revision>
  <dcterms:created xsi:type="dcterms:W3CDTF">2020-12-18T19:18:00Z</dcterms:created>
  <dcterms:modified xsi:type="dcterms:W3CDTF">2020-12-18T19:18:00Z</dcterms:modified>
</cp:coreProperties>
</file>